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2A" w:rsidRDefault="00E95BD1">
      <w:pPr>
        <w:pStyle w:val="50"/>
        <w:shd w:val="clear" w:color="auto" w:fill="auto"/>
        <w:spacing w:after="0" w:line="260" w:lineRule="exact"/>
        <w:ind w:left="20"/>
      </w:pPr>
      <w:r>
        <w:t xml:space="preserve">Информация о мерах </w:t>
      </w:r>
      <w:r>
        <w:t>поддержки малого и среднего предпринимательства на</w:t>
      </w:r>
    </w:p>
    <w:p w:rsidR="00913A2A" w:rsidRDefault="00E95BD1">
      <w:pPr>
        <w:pStyle w:val="50"/>
        <w:shd w:val="clear" w:color="auto" w:fill="auto"/>
        <w:spacing w:after="316" w:line="260" w:lineRule="exact"/>
        <w:ind w:left="20"/>
      </w:pPr>
      <w:r>
        <w:t>областном уровне в 2018 году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spacing w:before="0" w:line="293" w:lineRule="exact"/>
        <w:ind w:firstLine="760"/>
      </w:pPr>
      <w:r>
        <w:t xml:space="preserve"> В 2016 году утверждена Стратегия развития малого и среднего предпринимательства в Российской Федерации на период до 2030 года (распоряжение Правительства Российской Федерации </w:t>
      </w:r>
      <w:r>
        <w:t xml:space="preserve">от 02.06.2016 № 1083-р), которая определяет приоритетные направления финансовой поддержки малого и среднего бизнеса, в т.ч. снижение доли невозвратных видов поддержки (субсидии на развитие бизнеса) в общем </w:t>
      </w:r>
      <w:r w:rsidR="007C00A1">
        <w:t>объёме</w:t>
      </w:r>
      <w:r>
        <w:t xml:space="preserve"> средств, выделяемых в рамках программ подде</w:t>
      </w:r>
      <w:r>
        <w:t>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СМСП.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>В октябре 2016 года по поручению Губернатора Чел</w:t>
      </w:r>
      <w:r>
        <w:t xml:space="preserve">ябинской области Б.А. Дубровского создан </w:t>
      </w:r>
      <w:r>
        <w:rPr>
          <w:rStyle w:val="22"/>
        </w:rPr>
        <w:t xml:space="preserve">Фонд развития малого и среднего предпринимательства Челябинской области </w:t>
      </w:r>
      <w:r>
        <w:t>(далее - Фонд) на базе Фонда содействия кредитованию малого предпринимательства региона.</w:t>
      </w:r>
      <w:bookmarkStart w:id="0" w:name="_GoBack"/>
      <w:bookmarkEnd w:id="0"/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 xml:space="preserve">Одним из объектов инфраструктуры Фонда является Центр </w:t>
      </w:r>
      <w:r>
        <w:t xml:space="preserve">предоставления гарантий (далее - ЦПГ), который предоставляет субъектам малого и среднего предпринимательства (далее - СМСП) </w:t>
      </w:r>
      <w:r>
        <w:rPr>
          <w:rStyle w:val="22"/>
        </w:rPr>
        <w:t xml:space="preserve">поручительства </w:t>
      </w:r>
      <w:r>
        <w:t xml:space="preserve">по кредитам, банковским гарантиям и лизингу в случае недостаточности у </w:t>
      </w:r>
      <w:r w:rsidR="007C00A1">
        <w:t>заёмщиков</w:t>
      </w:r>
      <w:r>
        <w:t xml:space="preserve"> залогового обеспечения. Поручительст</w:t>
      </w:r>
      <w:r>
        <w:t xml:space="preserve">во </w:t>
      </w:r>
      <w:r w:rsidR="007C00A1">
        <w:t>выдаётся</w:t>
      </w:r>
      <w:r>
        <w:t xml:space="preserve"> на условиях платности (не более 1,5% годовых), на срок действия кредитного договора (не более 10 лет). Размер одного поручительства не может превышать 70% от суммы обязательств </w:t>
      </w:r>
      <w:r w:rsidR="007C00A1">
        <w:t>заёмщика</w:t>
      </w:r>
      <w:r>
        <w:t xml:space="preserve"> в части возврата фактически полученной суммы кредита. Сово</w:t>
      </w:r>
      <w:r>
        <w:t xml:space="preserve">купный объем поручительств ЦПГ, одновременно действующий в отношении одного </w:t>
      </w:r>
      <w:r w:rsidR="007C00A1">
        <w:t>заёмщика</w:t>
      </w:r>
      <w:r>
        <w:t>, не может превышать 25,0 млн. рублей.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93" w:lineRule="exact"/>
        <w:ind w:firstLine="760"/>
      </w:pPr>
      <w:r>
        <w:t xml:space="preserve">Также на базе Фонда действует </w:t>
      </w:r>
      <w:r>
        <w:rPr>
          <w:rStyle w:val="22"/>
        </w:rPr>
        <w:t xml:space="preserve">Центр поддержки предпринимательства, </w:t>
      </w:r>
      <w:r>
        <w:t>оказывающий СМСП консультационные и образовательные услуги по след</w:t>
      </w:r>
      <w:r>
        <w:t>ующим направлениям: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93" w:lineRule="exact"/>
        <w:ind w:firstLine="760"/>
      </w:pPr>
      <w:r>
        <w:t>финансовое планирование;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маркетинговое сопровождение;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правовое обеспечение;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информационное сопровождение;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rPr>
          <w:lang w:val="en-US" w:eastAsia="en-US" w:bidi="en-US"/>
        </w:rPr>
        <w:t>HR</w:t>
      </w:r>
      <w:r w:rsidRPr="007C00A1">
        <w:rPr>
          <w:lang w:eastAsia="en-US" w:bidi="en-US"/>
        </w:rPr>
        <w:t xml:space="preserve"> </w:t>
      </w:r>
      <w:r>
        <w:t>и консультации по применению трудового законодательства РФ;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консультации по получению кредитных и иных финансовых ресурсов;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проведение семинаров, конференций, форумов, круглых столов, издание пособий;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организация обучающих бизнес-мероприятий и тренингов;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проведение межрегиональных бизнес-миссий;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93" w:lineRule="exact"/>
        <w:ind w:firstLine="760"/>
      </w:pPr>
      <w:r>
        <w:t>выставочно-ярмарочные мероприятия в РФ.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>Все услуги и мероприятия проводятся бесплат</w:t>
      </w:r>
      <w:r>
        <w:t>но.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93" w:lineRule="exact"/>
        <w:ind w:firstLine="760"/>
      </w:pPr>
      <w:r>
        <w:t>Для сопровождения проектов развития производственных предприятий с</w:t>
      </w:r>
    </w:p>
    <w:p w:rsidR="00913A2A" w:rsidRDefault="00E95BD1" w:rsidP="00F71007">
      <w:pPr>
        <w:pStyle w:val="20"/>
        <w:shd w:val="clear" w:color="auto" w:fill="auto"/>
        <w:tabs>
          <w:tab w:val="left" w:pos="7747"/>
        </w:tabs>
        <w:spacing w:before="0" w:line="293" w:lineRule="exact"/>
      </w:pPr>
      <w:r>
        <w:t xml:space="preserve">софинансированием инжиниринговых и консалтинговых услуг сторонних организаций действует </w:t>
      </w:r>
      <w:r>
        <w:rPr>
          <w:rStyle w:val="22"/>
        </w:rPr>
        <w:t xml:space="preserve">Региональный центр инжиниринга Челябинской области </w:t>
      </w:r>
      <w:r>
        <w:t>(далее - РЦИ). Минимальный процент софинансиро</w:t>
      </w:r>
      <w:r>
        <w:t>вания предприятием -</w:t>
      </w:r>
      <w:r w:rsidR="007C00A1">
        <w:t xml:space="preserve"> </w:t>
      </w:r>
      <w:r>
        <w:t>10%, но не более</w:t>
      </w:r>
      <w:r w:rsidR="00F71007">
        <w:t xml:space="preserve"> </w:t>
      </w:r>
      <w:r>
        <w:t>1,5 млн. рублей на одно предприятие в год.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  <w:sectPr w:rsidR="00913A2A">
          <w:headerReference w:type="even" r:id="rId7"/>
          <w:type w:val="continuous"/>
          <w:pgSz w:w="11900" w:h="16840"/>
          <w:pgMar w:top="910" w:right="545" w:bottom="1324" w:left="1026" w:header="0" w:footer="3" w:gutter="0"/>
          <w:cols w:space="720"/>
          <w:noEndnote/>
          <w:docGrid w:linePitch="360"/>
        </w:sectPr>
      </w:pPr>
      <w:r>
        <w:t xml:space="preserve">К инжиниринговым и консалтинговым услугам относится: проведение технических аудитов (технологический, энергетический и т.д.); инжиниринговые услуги; </w:t>
      </w:r>
      <w:r>
        <w:t>обучение технических специалистов; разработка программ развития (бизнес-планов);</w:t>
      </w:r>
    </w:p>
    <w:p w:rsidR="00913A2A" w:rsidRDefault="00E95BD1">
      <w:pPr>
        <w:pStyle w:val="20"/>
        <w:shd w:val="clear" w:color="auto" w:fill="auto"/>
        <w:spacing w:before="0" w:line="298" w:lineRule="exact"/>
      </w:pPr>
      <w:r>
        <w:lastRenderedPageBreak/>
        <w:t>антикризисный консалтинг; маркетинговые услуги (в т.ч. брендирование, участие в выставках); услуги по защите интеллектуальной собственности.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98" w:lineRule="exact"/>
        <w:ind w:firstLine="760"/>
      </w:pPr>
      <w:r>
        <w:t xml:space="preserve">В 2017 году в целях развития и поддержки СМСП в области была организована концепция </w:t>
      </w:r>
      <w:r>
        <w:rPr>
          <w:rStyle w:val="22"/>
        </w:rPr>
        <w:t xml:space="preserve">«единого окна», </w:t>
      </w:r>
      <w:r>
        <w:t>как основного элемента взаимодействия власти и бизнеса.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60"/>
      </w:pPr>
      <w:r>
        <w:t>В рамках концепции создания «одного окна» для бизнеса объединились все институты поддержки в одном м</w:t>
      </w:r>
      <w:r>
        <w:t>есте, многофункциональном центре для бизнеса (далее - МФЦ), что позволяет оказывать полный спектр услуг по поддержке СМСП, предоставляемых Правительством Челябинской области, Министерством экономического развития Российской Федерации, Министерством промышл</w:t>
      </w:r>
      <w:r>
        <w:t>енности и торговли Российской Федерации, Корпорацией развития МСП, Российским экспортным центром.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60"/>
      </w:pPr>
      <w:r>
        <w:t xml:space="preserve">МФЦ осуществляет </w:t>
      </w:r>
      <w:r w:rsidR="00F71007">
        <w:t>приём</w:t>
      </w:r>
      <w:r>
        <w:t xml:space="preserve"> документов на все услуги для предпринимателей.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98" w:lineRule="exact"/>
        <w:ind w:firstLine="760"/>
      </w:pPr>
      <w:r>
        <w:t>С первого квартала 2018 года Фонд «Центр микрофинансирования Челябинской области» (Микро</w:t>
      </w:r>
      <w:r>
        <w:t>кредитная компания) начинает предоставление микрозаймов. Данная микрофинансовая организация создана для обеспечения доступа СМСП к финансовым ресурсам посредством предоставления микрозаймов. Займы размером до 1 млн. рублей будут выдаваться под 7,7% годовых</w:t>
      </w:r>
      <w:r>
        <w:t xml:space="preserve"> на срок до одного года, а также займы на льготных условиях для СМСП, зарегистрированных и осуществляющих деятельность на территории монопрофильных муниципальных образований.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line="298" w:lineRule="exact"/>
        <w:ind w:firstLine="760"/>
      </w:pPr>
      <w:r>
        <w:t>Для поддержки экспортно-ориентированных СМСП на площадке АНО «Агентство междунаро</w:t>
      </w:r>
      <w:r>
        <w:t xml:space="preserve">дного сотрудничества Челябинской области» в 2017 создан </w:t>
      </w:r>
      <w:r>
        <w:rPr>
          <w:rStyle w:val="22"/>
        </w:rPr>
        <w:t xml:space="preserve">Центр поддержки экспорта Челябинской области </w:t>
      </w:r>
      <w:r>
        <w:t>(далее - ЦПЭ) - организация, потенциально обладающая уникальными компетенциями по развитию и увеличению экспортного потенциала Челябинской области.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60"/>
      </w:pPr>
      <w:r>
        <w:t>Основны</w:t>
      </w:r>
      <w:r>
        <w:t>е направления деятельности ЦПЭ: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98" w:lineRule="exact"/>
        <w:ind w:firstLine="760"/>
      </w:pPr>
      <w:r>
        <w:t>расширение ассортимента экспорта малых и средних производственных предприятий;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98" w:lineRule="exact"/>
        <w:ind w:firstLine="760"/>
      </w:pPr>
      <w:r>
        <w:t xml:space="preserve">рост числа </w:t>
      </w:r>
      <w:r w:rsidR="00F71007">
        <w:t>экспортёров</w:t>
      </w:r>
      <w:r>
        <w:t xml:space="preserve"> и выручки по экспортным поставкам;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98" w:lineRule="exact"/>
        <w:ind w:firstLine="760"/>
      </w:pPr>
      <w:r>
        <w:t xml:space="preserve">создание реестра экспортно-ориентированных малых и средних производственных </w:t>
      </w:r>
      <w:r>
        <w:t>предприятий;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 w:line="298" w:lineRule="exact"/>
        <w:ind w:firstLine="760"/>
      </w:pPr>
      <w:r>
        <w:t>наращивание экспортного потенциала Челябинской области.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line="298" w:lineRule="exact"/>
        <w:ind w:firstLine="760"/>
      </w:pPr>
      <w:r>
        <w:t xml:space="preserve">В Челябинской области с 2009 года реализуется Федеральная программа </w:t>
      </w:r>
      <w:r>
        <w:rPr>
          <w:rStyle w:val="22"/>
        </w:rPr>
        <w:t xml:space="preserve">«Ты - предприниматель» </w:t>
      </w:r>
      <w:r>
        <w:t xml:space="preserve">при поддержке Правительства Челябинской области и Управления </w:t>
      </w:r>
      <w:r w:rsidR="00F71007">
        <w:t>молодёжной</w:t>
      </w:r>
      <w:r>
        <w:t xml:space="preserve"> политики.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60"/>
      </w:pPr>
      <w:r>
        <w:t>Программа орие</w:t>
      </w:r>
      <w:r>
        <w:t xml:space="preserve">нтирована на стимулирование активности </w:t>
      </w:r>
      <w:r w:rsidR="00F71007">
        <w:t>молодёжи</w:t>
      </w:r>
      <w:r>
        <w:t xml:space="preserve"> в сфере предпринимательства, помощи молодым людям открыть </w:t>
      </w:r>
      <w:r w:rsidR="00F71007">
        <w:t>своё</w:t>
      </w:r>
      <w:r>
        <w:t xml:space="preserve"> дело, сделать первые шаги в сфере предпринимательства, а для тех, у кого уже есть свой бизнес - преодолеть возникшие трудности, улучшить свои нав</w:t>
      </w:r>
      <w:r>
        <w:t>ыки и обновить знания.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60"/>
      </w:pPr>
      <w:r>
        <w:t>Чтобы принять участие в данной программе нужно заполнить заявку на официальном сайте «Ты - предприниматель в Челябинске» (откройдело.рф), пройти тестирование на наличие предпринимательских способностей, получить уведомление о зачисле</w:t>
      </w:r>
      <w:r>
        <w:t>нии в программу.</w:t>
      </w:r>
    </w:p>
    <w:p w:rsidR="00913A2A" w:rsidRDefault="00E95BD1">
      <w:pPr>
        <w:pStyle w:val="50"/>
        <w:shd w:val="clear" w:color="auto" w:fill="auto"/>
        <w:spacing w:after="0" w:line="298" w:lineRule="exact"/>
        <w:ind w:firstLine="760"/>
        <w:jc w:val="both"/>
      </w:pPr>
      <w:r>
        <w:rPr>
          <w:rStyle w:val="51"/>
        </w:rPr>
        <w:t xml:space="preserve">С 2018 года Федеральную программу </w:t>
      </w:r>
      <w:r>
        <w:t xml:space="preserve">«Ты - предприниматель» </w:t>
      </w:r>
      <w:r>
        <w:rPr>
          <w:rStyle w:val="51"/>
        </w:rPr>
        <w:t xml:space="preserve">реализует </w:t>
      </w:r>
      <w:r>
        <w:t>Центр поддержки предпринимательства Фонда.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60"/>
      </w:pPr>
      <w:r>
        <w:t>Более подробную информацию о реализации Федеральной программы «Ты - предприниматель», а также услугах, оказываемых объектами инфр</w:t>
      </w:r>
      <w:r>
        <w:t>аструктуры Фонда, условия предоставления микрозаймов Фонда «Центр микрофинансирования Челябинской области» (Микрокредитная компания), СМСП может узнать в Территории бизнеса, расположенной по адресу: г. Челябинск, ул. Российская, д. 110, корпус 2., тел. 8 8</w:t>
      </w:r>
      <w:r>
        <w:t>00 707 24 74, сайт: территориябизнеса74.рф.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93" w:lineRule="exact"/>
        <w:ind w:firstLine="760"/>
      </w:pPr>
      <w:r>
        <w:lastRenderedPageBreak/>
        <w:t xml:space="preserve">Имущественная поддержка СМСП включает в себя передачу во владение и (или) в пользование </w:t>
      </w:r>
      <w:r>
        <w:rPr>
          <w:rStyle w:val="22"/>
        </w:rPr>
        <w:t xml:space="preserve">государственного или муниципального имущества, </w:t>
      </w:r>
      <w:r>
        <w:t>в том числе земельных участков, зданий, строений, сооружений, нежилых помещен</w:t>
      </w:r>
      <w:r>
        <w:t>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>С этой целью в соответствии с Федеральным законом от 24 июля 2007 г. № 209-ФЗ «О развитии ма</w:t>
      </w:r>
      <w:r>
        <w:t>лого и среднего предпринимательства в Российской Федерации» органы исполнительной власти субъектов Российской Федерации, органы местного самоуправления вправе утверждать перечни государственного и муниципального имущества, предназначенного для предоставлен</w:t>
      </w:r>
      <w:r>
        <w:t>ия его во владение и (или) в пользование на долгосрочной основе (в том числе по льготным ставкам арендной платы) СМСП.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>На сегодняшний день утверждены: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93" w:lineRule="exact"/>
        <w:ind w:firstLine="760"/>
      </w:pPr>
      <w:r>
        <w:t xml:space="preserve">на федеральном уровне - Перечень недвижимого имущества Российской Федерации (распоряжение Федерального </w:t>
      </w:r>
      <w:r>
        <w:t>агентства по управлению государственным имуществом от 25.10.2016 № 838-р);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93" w:lineRule="exact"/>
        <w:ind w:firstLine="760"/>
      </w:pPr>
      <w:r>
        <w:t>на региональном уровне - Перечень областного имущества (постановление Правительства Челябинской области от 12.03.2009 № 43-П) (в ред. от 28.11.2016 № 624-П);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93" w:lineRule="exact"/>
        <w:ind w:firstLine="760"/>
      </w:pPr>
      <w:r>
        <w:t>на муниципальном уровне</w:t>
      </w:r>
      <w:r>
        <w:t xml:space="preserve"> - перечни муниципального имущества по месту расположения имущества.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>Для решения вопроса аренды государственного (муниципального) имущества необходимо обратиться в соответствующие уполномоченные органы: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1160"/>
      </w:pPr>
      <w:r>
        <w:t xml:space="preserve">Территориальное управление Федерального агентства по </w:t>
      </w:r>
      <w:r>
        <w:t>управлению федеральным имуществом по Челябинской области (г. Челябинск, пр. Ленина, д. 59, тел.: (351) 264-37-93, 263-00-67);</w:t>
      </w:r>
    </w:p>
    <w:p w:rsidR="00913A2A" w:rsidRDefault="00E95BD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93" w:lineRule="exact"/>
        <w:ind w:firstLine="760"/>
      </w:pPr>
      <w:r>
        <w:t>Министерство имущества и природных ресурсов Челябинской области (454091, г. Челябинск, пр. Ленина, д. 59, тел.: (351) 264-24-92, 2</w:t>
      </w:r>
      <w:r>
        <w:t>65-16-90).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93" w:lineRule="exact"/>
        <w:ind w:firstLine="760"/>
      </w:pPr>
      <w:r>
        <w:t>В целях имущественной поддержки начинающих предпринимателей в области</w:t>
      </w:r>
    </w:p>
    <w:p w:rsidR="00913A2A" w:rsidRDefault="00E95BD1" w:rsidP="00F71007">
      <w:pPr>
        <w:pStyle w:val="20"/>
        <w:shd w:val="clear" w:color="auto" w:fill="auto"/>
        <w:tabs>
          <w:tab w:val="left" w:pos="5698"/>
          <w:tab w:val="left" w:pos="9274"/>
        </w:tabs>
        <w:spacing w:before="0" w:line="293" w:lineRule="exact"/>
      </w:pPr>
      <w:r>
        <w:t>действует государственное бюджетное</w:t>
      </w:r>
      <w:r>
        <w:tab/>
        <w:t>учреждение Челябинской</w:t>
      </w:r>
      <w:r>
        <w:tab/>
        <w:t>области</w:t>
      </w:r>
      <w:r w:rsidR="00F71007">
        <w:t xml:space="preserve"> </w:t>
      </w:r>
      <w:r>
        <w:rPr>
          <w:rStyle w:val="22"/>
        </w:rPr>
        <w:t xml:space="preserve">«Инновационный бизнес-инкубатор», </w:t>
      </w:r>
      <w:r>
        <w:t>на площадке которого размещены бизнес- инкубаторы инновационного и офисног</w:t>
      </w:r>
      <w:r>
        <w:t xml:space="preserve">о (для субъектов </w:t>
      </w:r>
      <w:r w:rsidR="00F71007">
        <w:t>молодёжного</w:t>
      </w:r>
      <w:r>
        <w:t>, социального и женского предпринимательства) типов.</w:t>
      </w:r>
    </w:p>
    <w:p w:rsidR="00913A2A" w:rsidRDefault="00E95BD1">
      <w:pPr>
        <w:pStyle w:val="20"/>
        <w:shd w:val="clear" w:color="auto" w:fill="auto"/>
        <w:tabs>
          <w:tab w:val="left" w:pos="7893"/>
        </w:tabs>
        <w:spacing w:before="0" w:line="293" w:lineRule="exact"/>
        <w:ind w:firstLine="760"/>
      </w:pPr>
      <w:r>
        <w:t>Размещение предпринимателей в бизнес-инкубаторах</w:t>
      </w:r>
      <w:r>
        <w:tab/>
        <w:t>осуществляется на</w:t>
      </w:r>
    </w:p>
    <w:p w:rsidR="00913A2A" w:rsidRDefault="00E95BD1">
      <w:pPr>
        <w:pStyle w:val="20"/>
        <w:shd w:val="clear" w:color="auto" w:fill="auto"/>
        <w:spacing w:before="0" w:line="293" w:lineRule="exact"/>
      </w:pPr>
      <w:r>
        <w:t xml:space="preserve">конкурсной основе в соответствии с приказом Федеральной антимонопольной службы России от 10 февраля 2010 г. </w:t>
      </w:r>
      <w:r>
        <w:t>№ 67 «О порядке проведения конкурсов или аукционов на право заключения договоров аренды...».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 xml:space="preserve">Победителям конкурса на льготных условиях предоставляются в аренду нежилые помещения с рабочими местами, оборудованными компьютерами, оргтехникой, мебелью, </w:t>
      </w:r>
      <w:r>
        <w:t>телефоном с выходом на городскую и междугородную связь, обеспеченных интернет- каналом, а также информационно-консультационные, почтово-секретарские, юридические и другие услуги.</w:t>
      </w:r>
    </w:p>
    <w:p w:rsidR="00913A2A" w:rsidRDefault="00E95BD1">
      <w:pPr>
        <w:pStyle w:val="20"/>
        <w:shd w:val="clear" w:color="auto" w:fill="auto"/>
        <w:spacing w:before="0" w:line="293" w:lineRule="exact"/>
        <w:ind w:firstLine="760"/>
      </w:pPr>
      <w:r>
        <w:t>Дополнительную информацию об участии в конкурсном отборе можно узнать на сайт</w:t>
      </w:r>
      <w:r>
        <w:t xml:space="preserve">е ГБУ Челябинской области «Инновационный бизнес-инкубатор» </w:t>
      </w:r>
      <w:r w:rsidRPr="007C00A1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7C00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innovation</w:t>
        </w:r>
        <w:r w:rsidRPr="007C00A1">
          <w:rPr>
            <w:rStyle w:val="a3"/>
            <w:lang w:eastAsia="en-US" w:bidi="en-US"/>
          </w:rPr>
          <w:t xml:space="preserve">- </w:t>
        </w:r>
        <w:r>
          <w:rPr>
            <w:rStyle w:val="a3"/>
            <w:lang w:val="en-US" w:eastAsia="en-US" w:bidi="en-US"/>
          </w:rPr>
          <w:t>chel</w:t>
        </w:r>
        <w:r w:rsidRPr="007C00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C00A1">
        <w:rPr>
          <w:lang w:eastAsia="en-US" w:bidi="en-US"/>
        </w:rPr>
        <w:t xml:space="preserve">), </w:t>
      </w:r>
      <w:r>
        <w:t>или по адресу: г. Челябинск, ул. Троицкая, д. 1-в, тел.: 262-51-10, факс: 262-55-17.</w:t>
      </w:r>
    </w:p>
    <w:p w:rsidR="00913A2A" w:rsidRDefault="00E95BD1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293" w:lineRule="exact"/>
        <w:ind w:firstLine="760"/>
      </w:pPr>
      <w:r>
        <w:t xml:space="preserve">В соответствии со </w:t>
      </w:r>
      <w:r w:rsidR="00F71007">
        <w:t>статьёй</w:t>
      </w:r>
      <w:r>
        <w:t xml:space="preserve"> 19 Федерального закона от 24 июля 2007 г. № 209-ФЗ «О развитии малого и среднего предпринимательства в Российской Федерации» в конце 2016 года в регионе запущен новый сайт «Вся поддержка малого и среднего бизнеса принцип «одного о</w:t>
      </w:r>
      <w:r>
        <w:t xml:space="preserve">кна». Новый сайт создан на основе </w:t>
      </w:r>
      <w:r>
        <w:rPr>
          <w:lang w:val="en-US" w:eastAsia="en-US" w:bidi="en-US"/>
        </w:rPr>
        <w:t>CRM</w:t>
      </w:r>
      <w:r>
        <w:t>-системы, предусматривающей автоматизацию обработки заявок (территориябизнеса.рф).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20"/>
      </w:pPr>
      <w:r>
        <w:t xml:space="preserve">Для СМСП на новом сайте есть возможность оставить заявку на получение мер </w:t>
      </w:r>
      <w:r>
        <w:lastRenderedPageBreak/>
        <w:t>поддержки, которые присутствуют в регионе. На сайте объединены</w:t>
      </w:r>
      <w:r>
        <w:t xml:space="preserve"> все меры финансовой и инфраструктурной поддержки региона с доступным описанием по каждой из них.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20"/>
      </w:pPr>
      <w:r>
        <w:t>Одним из ключевых элементов сайта является горячая линия, на которой оперативно обрабатываются обращения посредством онлайн-заявок с сайта и телефонных звонко</w:t>
      </w:r>
      <w:r>
        <w:t>в (единый номер телефона горячей линии по вопросам поддержки предпринимателей: 8 800-707-24-74).</w:t>
      </w:r>
    </w:p>
    <w:p w:rsidR="00913A2A" w:rsidRDefault="00E95BD1">
      <w:pPr>
        <w:pStyle w:val="20"/>
        <w:shd w:val="clear" w:color="auto" w:fill="auto"/>
        <w:spacing w:before="0" w:line="298" w:lineRule="exact"/>
        <w:ind w:firstLine="720"/>
      </w:pPr>
      <w:r>
        <w:t>Также разработан и запущен новый модуль по автоматическому определению доступных мер поддержки посредством ввода на сайте ИНН СМСП.</w:t>
      </w:r>
    </w:p>
    <w:sectPr w:rsidR="00913A2A">
      <w:headerReference w:type="even" r:id="rId9"/>
      <w:headerReference w:type="default" r:id="rId10"/>
      <w:pgSz w:w="11900" w:h="16840"/>
      <w:pgMar w:top="910" w:right="545" w:bottom="1324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A1" w:rsidRDefault="007C00A1">
      <w:r>
        <w:separator/>
      </w:r>
    </w:p>
  </w:endnote>
  <w:endnote w:type="continuationSeparator" w:id="0">
    <w:p w:rsidR="007C00A1" w:rsidRDefault="007C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A1" w:rsidRDefault="007C00A1"/>
  </w:footnote>
  <w:footnote w:type="continuationSeparator" w:id="0">
    <w:p w:rsidR="007C00A1" w:rsidRDefault="007C00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2A" w:rsidRDefault="00E95B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3884930</wp:posOffset>
              </wp:positionH>
              <wp:positionV relativeFrom="page">
                <wp:posOffset>413385</wp:posOffset>
              </wp:positionV>
              <wp:extent cx="83185" cy="18986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A2A" w:rsidRDefault="00E95BD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9pt;margin-top:32.55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D82NEG3QAAAAkBAAAPAAAAAAAAAAAA&#10;AAAAAAEFAABkcnMvZG93bnJldi54bWxQSwUGAAAAAAQABADzAAAACwYAAAAA&#10;" filled="f" stroked="f">
              <v:textbox style="mso-fit-shape-to-text:t" inset="0,0,0,0">
                <w:txbxContent>
                  <w:p w:rsidR="00913A2A" w:rsidRDefault="00E95BD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2A" w:rsidRDefault="00913A2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2A" w:rsidRDefault="00913A2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9B0"/>
    <w:multiLevelType w:val="multilevel"/>
    <w:tmpl w:val="95E6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23F5"/>
    <w:multiLevelType w:val="multilevel"/>
    <w:tmpl w:val="48D21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2A"/>
    <w:rsid w:val="007C00A1"/>
    <w:rsid w:val="00913A2A"/>
    <w:rsid w:val="00E95BD1"/>
    <w:rsid w:val="00F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601163"/>
  <w15:docId w15:val="{67204414-9029-4D47-ADD1-1BAFA1E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74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7C0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0A1"/>
    <w:rPr>
      <w:color w:val="000000"/>
    </w:rPr>
  </w:style>
  <w:style w:type="paragraph" w:styleId="aa">
    <w:name w:val="header"/>
    <w:basedOn w:val="a"/>
    <w:link w:val="ab"/>
    <w:uiPriority w:val="99"/>
    <w:unhideWhenUsed/>
    <w:rsid w:val="007C00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00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-che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Evgen Z</dc:creator>
  <cp:keywords/>
  <cp:lastModifiedBy>Evgen Z</cp:lastModifiedBy>
  <cp:revision>1</cp:revision>
  <dcterms:created xsi:type="dcterms:W3CDTF">2018-05-21T10:02:00Z</dcterms:created>
  <dcterms:modified xsi:type="dcterms:W3CDTF">2018-05-21T10:05:00Z</dcterms:modified>
</cp:coreProperties>
</file>